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336448F1" w:rsidR="006B712E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 xml:space="preserve">Posėdis vyks </w:t>
      </w:r>
      <w:r w:rsidR="002A6453" w:rsidRPr="00D61482">
        <w:rPr>
          <w:rFonts w:ascii="Times New Roman" w:hAnsi="Times New Roman"/>
          <w:b/>
          <w:szCs w:val="24"/>
        </w:rPr>
        <w:t>202</w:t>
      </w:r>
      <w:r w:rsidR="002A6453">
        <w:rPr>
          <w:rFonts w:ascii="Times New Roman" w:hAnsi="Times New Roman"/>
          <w:b/>
          <w:szCs w:val="24"/>
        </w:rPr>
        <w:t>4</w:t>
      </w:r>
      <w:r w:rsidR="002A6453" w:rsidRPr="00D61482">
        <w:rPr>
          <w:rFonts w:ascii="Times New Roman" w:hAnsi="Times New Roman"/>
          <w:b/>
          <w:szCs w:val="24"/>
        </w:rPr>
        <w:t xml:space="preserve"> m. </w:t>
      </w:r>
      <w:r w:rsidR="004F4A8B">
        <w:rPr>
          <w:rFonts w:ascii="Times New Roman" w:hAnsi="Times New Roman"/>
          <w:b/>
          <w:szCs w:val="24"/>
        </w:rPr>
        <w:t>gegužės 28</w:t>
      </w:r>
      <w:r w:rsidR="002A6453" w:rsidRPr="00D61482">
        <w:rPr>
          <w:rFonts w:ascii="Times New Roman" w:hAnsi="Times New Roman"/>
          <w:b/>
          <w:szCs w:val="24"/>
        </w:rPr>
        <w:t xml:space="preserve"> d.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>:00 val.  I</w:t>
      </w:r>
      <w:r w:rsidR="003F521D">
        <w:rPr>
          <w:rFonts w:ascii="Times New Roman" w:hAnsi="Times New Roman"/>
          <w:b/>
        </w:rPr>
        <w:t>I</w:t>
      </w:r>
      <w:r w:rsidRPr="00647A03">
        <w:rPr>
          <w:rFonts w:ascii="Times New Roman" w:hAnsi="Times New Roman"/>
          <w:b/>
        </w:rPr>
        <w:t xml:space="preserve"> a. </w:t>
      </w:r>
      <w:r w:rsidR="003F521D">
        <w:rPr>
          <w:rFonts w:ascii="Times New Roman" w:hAnsi="Times New Roman"/>
          <w:b/>
        </w:rPr>
        <w:t>207</w:t>
      </w:r>
      <w:r w:rsidRPr="00647A03">
        <w:rPr>
          <w:rFonts w:ascii="Times New Roman" w:hAnsi="Times New Roman"/>
          <w:b/>
        </w:rPr>
        <w:t xml:space="preserve"> kab. </w:t>
      </w:r>
      <w:r w:rsidR="003F521D">
        <w:rPr>
          <w:rFonts w:ascii="Times New Roman" w:hAnsi="Times New Roman"/>
          <w:b/>
        </w:rPr>
        <w:t>K. Ladigos</w:t>
      </w:r>
      <w:r w:rsidRPr="00647A03">
        <w:rPr>
          <w:rFonts w:ascii="Times New Roman" w:hAnsi="Times New Roman"/>
          <w:b/>
        </w:rPr>
        <w:t xml:space="preserve"> g. </w:t>
      </w:r>
      <w:r w:rsidR="003F521D">
        <w:rPr>
          <w:rFonts w:ascii="Times New Roman" w:hAnsi="Times New Roman"/>
          <w:b/>
        </w:rPr>
        <w:t>1</w:t>
      </w:r>
      <w:r w:rsidRPr="00647A03">
        <w:rPr>
          <w:rFonts w:ascii="Times New Roman" w:hAnsi="Times New Roman"/>
          <w:b/>
        </w:rPr>
        <w:t>, Anykščiai</w:t>
      </w:r>
    </w:p>
    <w:p w14:paraId="48941205" w14:textId="77777777" w:rsidR="002134CB" w:rsidRPr="00647A03" w:rsidRDefault="002134CB" w:rsidP="006B712E">
      <w:pPr>
        <w:jc w:val="center"/>
        <w:rPr>
          <w:rFonts w:ascii="Times New Roman" w:hAnsi="Times New Roman"/>
          <w:b/>
        </w:rPr>
      </w:pPr>
    </w:p>
    <w:bookmarkEnd w:id="0"/>
    <w:p w14:paraId="3E482218" w14:textId="77777777" w:rsidR="00376746" w:rsidRPr="000F45E0" w:rsidRDefault="00376746" w:rsidP="00376746">
      <w:pPr>
        <w:jc w:val="both"/>
        <w:rPr>
          <w:rFonts w:ascii="Times New Roman" w:hAnsi="Times New Roman"/>
        </w:rPr>
      </w:pPr>
    </w:p>
    <w:p w14:paraId="7050B75A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1.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Kontrolės komiteto pirmininko įgaliojimų netekimo nesuėjus terminui (1-T-205).</w:t>
      </w:r>
    </w:p>
    <w:p w14:paraId="6396E038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1-TS-218 „Dėl Anykščių rajono savivaldybės tarybos kontrolės komiteto sudarymo“ pakeitimo (1-T-207).</w:t>
      </w:r>
    </w:p>
    <w:p w14:paraId="2E24AD2B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3. D</w:t>
      </w:r>
      <w:r w:rsidRPr="002F3782">
        <w:rPr>
          <w:rFonts w:ascii="Times New Roman" w:hAnsi="Times New Roman"/>
          <w:szCs w:val="24"/>
          <w:shd w:val="clear" w:color="auto" w:fill="FFFFFF"/>
        </w:rPr>
        <w:t>ėl Anykščių rajono savivaldybės tarybos kontrolės komiteto pirmininko paskyrimo (1-T-208).</w:t>
      </w:r>
    </w:p>
    <w:p w14:paraId="501428E1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9 d. sprendimo Nr. 1-TS-149 „Dėl Anykščių rajono savivaldybės tarybos komitetų pirmininkų ir jų pavaduotojų skyrimo“ pakeitimo (1-T-210).</w:t>
      </w:r>
    </w:p>
    <w:p w14:paraId="30712CE9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5.</w:t>
      </w:r>
      <w:r w:rsidRPr="002F3782">
        <w:rPr>
          <w:rFonts w:ascii="Times New Roman" w:hAnsi="Times New Roman"/>
          <w:szCs w:val="24"/>
          <w:shd w:val="clear" w:color="auto" w:fill="FFFFFF"/>
        </w:rPr>
        <w:t xml:space="preserve"> Dėl Anykščių rajono savivaldybės tarybos 2023 m. gegužės 9 d. sprendimo Nr. 1-TS-148 ,,Dėl Anykščių rajono savivaldybės tarybos komitetų sudarymo ir jų sudėties tvirtinimo“ pakeitimo (1-T-211).</w:t>
      </w:r>
    </w:p>
    <w:p w14:paraId="00D4B313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6.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2023 m. gegužės 25 d. sprendimo Nr. 1-TS-170 „Dėl tarybos nario, pavaduojančio merą ar laikinai einančio mero pareigas, skyrimo“ pakeitimo (1-T-209).</w:t>
      </w:r>
    </w:p>
    <w:p w14:paraId="7AE69DDD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7. Dėl Anykščių rajono savivaldybės tarybos nario Egidijaus Šilaikos komandiravimo (1-T-201).</w:t>
      </w:r>
    </w:p>
    <w:p w14:paraId="7C432FCD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8.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nario Lino Pravilionio komandiravimo (1-T-203).</w:t>
      </w:r>
    </w:p>
    <w:p w14:paraId="388DD544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9. Dėl Anykščių rajono savivaldybės administracijos veiklos nuostatų patvirtinimo (1-T-186).</w:t>
      </w:r>
    </w:p>
    <w:p w14:paraId="343B6D0B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Audrius Bulnis</w:t>
      </w:r>
    </w:p>
    <w:p w14:paraId="66D30294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10. Dėl Anykščių rajono savivaldybės tarybos 2024 m. vasario 8 d. sprendimo Nr. 1-TS-24 „Dėl Anykščių rajono savivaldybės 2024 metų biudžeto patvirtinimo“ pakeitimo (1-T-187).</w:t>
      </w:r>
    </w:p>
    <w:p w14:paraId="4816E1D3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Danuta Gruzinskienė</w:t>
      </w:r>
    </w:p>
    <w:p w14:paraId="30E2315F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11. Dėl Anykščių rajono savivaldybės 2023 metų ataskaitų rinkinio patvirtinimo (1-T-199).</w:t>
      </w:r>
    </w:p>
    <w:p w14:paraId="708CDB8E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Kęstutis Tubis</w:t>
      </w:r>
    </w:p>
    <w:p w14:paraId="66CFD2D1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12. Dėl Anykščių rajono daugiabučių gyvenamųjų namų bendrojo naudojimo objektų maksimalaus administravimo tarifo bei jo apskaičiavimo tvarkos aprašo patvirtinimo (1-T-185).</w:t>
      </w:r>
    </w:p>
    <w:p w14:paraId="4DD77C0F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Pranešėjas – Ramūnas Blazarėnas</w:t>
      </w:r>
    </w:p>
    <w:p w14:paraId="5EBF2703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13. Dėl Anykščių rajono savivaldybės sprendimų dėl sandoriu nustatomų servitutų patikėjimo teise valdomuose valstybinės žemės sklypuose nustatymo priėmimo taisyklių patvirtinimo (1-T-191).</w:t>
      </w:r>
    </w:p>
    <w:p w14:paraId="66487694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Daiva Gasiūnienė</w:t>
      </w:r>
    </w:p>
    <w:p w14:paraId="04F9F977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14. Dėl Anykščių rajono savivaldybės mokinių dalyvaujamojo biudžeto iniciatyvos projektų tvarkos aprašo patvirtinimo (1-T-193).</w:t>
      </w:r>
    </w:p>
    <w:p w14:paraId="04E3FAB7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Inga Beresnevičiūtė</w:t>
      </w:r>
    </w:p>
    <w:p w14:paraId="3915DF99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15. Dėl Anykščių socialinės globos namų nuostatų patvirtinimo (1-T-188).</w:t>
      </w:r>
    </w:p>
    <w:p w14:paraId="172FD55D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16. Dėl Anykščių rajono socialinių paslaugų centro nuostatų patvirtinimo (1-T-196).</w:t>
      </w:r>
    </w:p>
    <w:p w14:paraId="21191007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17. Dėl Anykščių rajono savivaldybės tarybos 2004 m. gegužės 27 d. sprendimo Nr. TS-157 ,,Dėl visuomenei naudingų darbų sąrašo patvirtinimo ir įgaliojimų suteikimo“ pripažinimo netekusiu galios (1-T-189).</w:t>
      </w:r>
    </w:p>
    <w:p w14:paraId="59889BB5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Vaida Laurukėnienė</w:t>
      </w:r>
    </w:p>
    <w:p w14:paraId="68CA4D50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18. Dėl priešmokyklinio ugdymo grupių skaičiaus, vaikų skaičiaus grupėse ir priešmokyklinio ugdymo organizavimo modelių 2024–2025 mokslo metams Anykščių rajono savivaldybės bendrojo ugdymo ir ikimokyklinio ugdymo įstaigose nustatymo (1-T-198).</w:t>
      </w:r>
    </w:p>
    <w:p w14:paraId="3404D8BE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19. Dėl mokinių skaičiaus kiekvienos klasės sraute ir klasių skaičiaus kiekviename sraute nustatymo 2024–2025 mokslo metams Anykščių rajono savivaldybės bendrojo ugdymo mokyklose ir jų skyriuose (1-T-182).</w:t>
      </w:r>
    </w:p>
    <w:p w14:paraId="38FBD355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20. Dėl Anykščių rajono savivaldybės neformaliojo suaugusiųjų švietimo ir tęstinio mokymosi veiksmų plano 2024–2026 metams patvirtinimo ir jo įgyvendinimo koordinatoriaus paskyrimo (1-T-200).</w:t>
      </w:r>
    </w:p>
    <w:p w14:paraId="2FE72358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21. Dėl Anykščių švietimo pagalbos tarnybos nuostatų patvirtinimo (1-T-184).</w:t>
      </w:r>
    </w:p>
    <w:p w14:paraId="5143BB0A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  <w:shd w:val="clear" w:color="auto" w:fill="FFFFFF"/>
        </w:rPr>
        <w:t>22. Dėl 2023 m. balandžio 13 d. Anykščių rajono savivaldybės tarybos sprendimo Nr. 1-TS-138 ,,Dėl Anykščių rajono mokyklų mokytojų ir pagalbos mokiniui specialistų (išskyrus psichologus) atestacijos komisijų patvirtinimo“ pripažinimo netekusiu galios (1-T-206).</w:t>
      </w:r>
    </w:p>
    <w:p w14:paraId="2E6B40D5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63A2E8D1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23. Dėl viešųjų paslaugų kūrybinių industrijų plėtotei organizavimo ir vykdymo finansavimo tvarkos aprašo tvirtinimo (1-T-195).</w:t>
      </w:r>
    </w:p>
    <w:p w14:paraId="7BCA9807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24.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kultūros centro nuostatų patvirtinimo (1-T-202).</w:t>
      </w:r>
    </w:p>
    <w:p w14:paraId="26373948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 xml:space="preserve">25. </w:t>
      </w:r>
      <w:r w:rsidRPr="002F3782">
        <w:rPr>
          <w:rFonts w:ascii="Times New Roman" w:hAnsi="Times New Roman"/>
          <w:szCs w:val="24"/>
          <w:shd w:val="clear" w:color="auto" w:fill="FFFFFF"/>
        </w:rPr>
        <w:t>Dėl Anykščių rajono savivaldybės tarybos 2024 m. kovo 1 d. Nr. 1-TS-56 sprendimo „Dėl Anykščių rajono savivaldybės Turizmo komisijos sudarymo“ pakeitimo (1-T-204).</w:t>
      </w:r>
    </w:p>
    <w:p w14:paraId="2F9D58FF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Kristina Jakubauskaitė-Veršelienė</w:t>
      </w:r>
    </w:p>
    <w:p w14:paraId="426C004F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26. Dėl atleidimo nuo socialinio būsto nuomos mokesčio mokėjimo (1-T-190).</w:t>
      </w:r>
    </w:p>
    <w:p w14:paraId="4454B017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27. Dėl ilgalaikio materialiojo turto perdavimo Molėtų ir Zarasų rajono savivaldybėms (1-T-192).</w:t>
      </w:r>
    </w:p>
    <w:p w14:paraId="7FF43094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28. Dėl negyvenamųjų patalpų suteikimo Anykščių rajono savivaldybės Liudvikos ir Stanislovo Didžiulių viešajai bibliotekai pagal panaudą (1-T-194).</w:t>
      </w:r>
    </w:p>
    <w:p w14:paraId="55F88FE1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lastRenderedPageBreak/>
        <w:t>29. Dėl turto perdavimo pagal panaudos sutartį Nacionalinei žemės tarnybai prie  Aplinkos ministerijos (1-T-197).</w:t>
      </w:r>
    </w:p>
    <w:p w14:paraId="3BB49D28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F3782">
        <w:rPr>
          <w:rFonts w:ascii="Times New Roman" w:hAnsi="Times New Roman"/>
          <w:szCs w:val="24"/>
        </w:rPr>
        <w:t>30. Dėl sutikimo perimti patalpas Ažupiečių g. 2-2, Anykščių m., Anykščių rajono savivaldybės nuosavybėn ir jų perdavimo valdyti, naudoti ir disponuoti juo patikėjimo teise bei Anykščių rajono savivaldybės tarybos 2023 m. gruodžio 28 d. sprendimo Nr. 1-TS-347 „Dėl sutikimo perimti patalpas Ažupiečių g. 2, Anykščių m., Anykščių rajono savivaldybės nuosavybėn ir jų perdavimo valdyti, naudoti ir disponuoti juo patikėjimo teise“ pripažinimo netekusiu galios (1-T-183).</w:t>
      </w:r>
    </w:p>
    <w:p w14:paraId="1AFDC905" w14:textId="77777777" w:rsidR="00376746" w:rsidRPr="002F3782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F3782">
        <w:rPr>
          <w:rFonts w:ascii="Times New Roman" w:hAnsi="Times New Roman"/>
          <w:b/>
          <w:bCs/>
          <w:szCs w:val="24"/>
        </w:rPr>
        <w:t>Pranešėja – Vilma Vilkickaitė</w:t>
      </w:r>
    </w:p>
    <w:p w14:paraId="15159538" w14:textId="77777777" w:rsidR="00376746" w:rsidRPr="000F45E0" w:rsidRDefault="00376746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</w:p>
    <w:p w14:paraId="49DAB1A4" w14:textId="12BB80C8" w:rsidR="00472CDE" w:rsidRPr="003A3F4E" w:rsidRDefault="00472CDE" w:rsidP="00376746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3A3F4E" w:rsidSect="007E433A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1F70D" w14:textId="77777777" w:rsidR="00004000" w:rsidRDefault="00004000">
      <w:r>
        <w:separator/>
      </w:r>
    </w:p>
  </w:endnote>
  <w:endnote w:type="continuationSeparator" w:id="0">
    <w:p w14:paraId="2CD00529" w14:textId="77777777" w:rsidR="00004000" w:rsidRDefault="0000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3F0BB" w14:textId="77777777" w:rsidR="00004000" w:rsidRDefault="00004000">
      <w:r>
        <w:separator/>
      </w:r>
    </w:p>
  </w:footnote>
  <w:footnote w:type="continuationSeparator" w:id="0">
    <w:p w14:paraId="59039058" w14:textId="77777777" w:rsidR="00004000" w:rsidRDefault="00004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4000"/>
    <w:rsid w:val="00005305"/>
    <w:rsid w:val="00092210"/>
    <w:rsid w:val="000A5CC9"/>
    <w:rsid w:val="000B2F82"/>
    <w:rsid w:val="000C1A0A"/>
    <w:rsid w:val="0013062A"/>
    <w:rsid w:val="00145D86"/>
    <w:rsid w:val="001748F4"/>
    <w:rsid w:val="001A1249"/>
    <w:rsid w:val="002116AD"/>
    <w:rsid w:val="002134CB"/>
    <w:rsid w:val="00290C07"/>
    <w:rsid w:val="002A21D6"/>
    <w:rsid w:val="002A6453"/>
    <w:rsid w:val="002D4B71"/>
    <w:rsid w:val="002E1944"/>
    <w:rsid w:val="003114F9"/>
    <w:rsid w:val="00316E81"/>
    <w:rsid w:val="00316F51"/>
    <w:rsid w:val="00356856"/>
    <w:rsid w:val="00356EC9"/>
    <w:rsid w:val="00376746"/>
    <w:rsid w:val="003A3F4E"/>
    <w:rsid w:val="003D3ABF"/>
    <w:rsid w:val="003E09C5"/>
    <w:rsid w:val="003F521D"/>
    <w:rsid w:val="003F78F5"/>
    <w:rsid w:val="004118D0"/>
    <w:rsid w:val="00421D7F"/>
    <w:rsid w:val="00422676"/>
    <w:rsid w:val="004508C3"/>
    <w:rsid w:val="004576E8"/>
    <w:rsid w:val="00472CDE"/>
    <w:rsid w:val="0048208F"/>
    <w:rsid w:val="004A4DF1"/>
    <w:rsid w:val="004C63C7"/>
    <w:rsid w:val="004E1412"/>
    <w:rsid w:val="004F4A8B"/>
    <w:rsid w:val="00604D48"/>
    <w:rsid w:val="006165C2"/>
    <w:rsid w:val="00625C20"/>
    <w:rsid w:val="006419C3"/>
    <w:rsid w:val="00647A03"/>
    <w:rsid w:val="00672374"/>
    <w:rsid w:val="006B3FA6"/>
    <w:rsid w:val="006B712E"/>
    <w:rsid w:val="007123B7"/>
    <w:rsid w:val="007318BC"/>
    <w:rsid w:val="0078434B"/>
    <w:rsid w:val="0078685F"/>
    <w:rsid w:val="00791C91"/>
    <w:rsid w:val="00795CAB"/>
    <w:rsid w:val="007E433A"/>
    <w:rsid w:val="00816523"/>
    <w:rsid w:val="00827106"/>
    <w:rsid w:val="00827166"/>
    <w:rsid w:val="00835EF2"/>
    <w:rsid w:val="008A19AD"/>
    <w:rsid w:val="00952FDD"/>
    <w:rsid w:val="00953393"/>
    <w:rsid w:val="0099543A"/>
    <w:rsid w:val="009C76C8"/>
    <w:rsid w:val="009D40D5"/>
    <w:rsid w:val="00A068A9"/>
    <w:rsid w:val="00A351C3"/>
    <w:rsid w:val="00A93552"/>
    <w:rsid w:val="00B15B0B"/>
    <w:rsid w:val="00B4302F"/>
    <w:rsid w:val="00B73AB3"/>
    <w:rsid w:val="00B80826"/>
    <w:rsid w:val="00B80DD1"/>
    <w:rsid w:val="00B878A8"/>
    <w:rsid w:val="00BA345D"/>
    <w:rsid w:val="00BF6B8F"/>
    <w:rsid w:val="00C1479B"/>
    <w:rsid w:val="00C22B28"/>
    <w:rsid w:val="00C95454"/>
    <w:rsid w:val="00C97B1D"/>
    <w:rsid w:val="00CB508C"/>
    <w:rsid w:val="00CC3700"/>
    <w:rsid w:val="00D06384"/>
    <w:rsid w:val="00D5199A"/>
    <w:rsid w:val="00D95D73"/>
    <w:rsid w:val="00DE40D8"/>
    <w:rsid w:val="00E16259"/>
    <w:rsid w:val="00E311B7"/>
    <w:rsid w:val="00E871CC"/>
    <w:rsid w:val="00ED1713"/>
    <w:rsid w:val="00EE5B26"/>
    <w:rsid w:val="00F06814"/>
    <w:rsid w:val="00F51E32"/>
    <w:rsid w:val="00F81583"/>
    <w:rsid w:val="00F86AB5"/>
    <w:rsid w:val="00FB5550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23</cp:revision>
  <dcterms:created xsi:type="dcterms:W3CDTF">2023-08-24T05:24:00Z</dcterms:created>
  <dcterms:modified xsi:type="dcterms:W3CDTF">2024-05-24T07:21:00Z</dcterms:modified>
</cp:coreProperties>
</file>